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62E" w:rsidRPr="007D562E" w:rsidRDefault="007D562E" w:rsidP="007D562E">
      <w:pPr>
        <w:jc w:val="center"/>
        <w:rPr>
          <w:b/>
          <w:bCs/>
          <w:sz w:val="24"/>
          <w:szCs w:val="24"/>
        </w:rPr>
      </w:pPr>
      <w:r w:rsidRPr="007D562E">
        <w:rPr>
          <w:b/>
          <w:bCs/>
          <w:sz w:val="24"/>
          <w:szCs w:val="24"/>
        </w:rPr>
        <w:t>3</w:t>
      </w:r>
      <w:r w:rsidRPr="007D562E">
        <w:rPr>
          <w:b/>
          <w:bCs/>
          <w:sz w:val="24"/>
          <w:szCs w:val="24"/>
          <w:vertAlign w:val="superscript"/>
        </w:rPr>
        <w:t>e</w:t>
      </w:r>
      <w:r w:rsidRPr="007D562E">
        <w:rPr>
          <w:b/>
          <w:bCs/>
          <w:sz w:val="24"/>
          <w:szCs w:val="24"/>
        </w:rPr>
        <w:t xml:space="preserve"> édition des Trophées Marocains Diversité &amp; Inclusion 2019</w:t>
      </w:r>
    </w:p>
    <w:p w:rsidR="007D562E" w:rsidRPr="007D562E" w:rsidRDefault="007D562E" w:rsidP="007D562E">
      <w:pPr>
        <w:jc w:val="center"/>
        <w:rPr>
          <w:b/>
          <w:bCs/>
          <w:sz w:val="24"/>
          <w:szCs w:val="24"/>
        </w:rPr>
      </w:pPr>
      <w:r w:rsidRPr="007D562E">
        <w:rPr>
          <w:b/>
          <w:bCs/>
          <w:sz w:val="24"/>
          <w:szCs w:val="24"/>
        </w:rPr>
        <w:t>Communiqué de presse</w:t>
      </w:r>
    </w:p>
    <w:p w:rsidR="007D562E" w:rsidRDefault="007D562E" w:rsidP="007D562E">
      <w:pPr>
        <w:ind w:firstLine="708"/>
        <w:jc w:val="both"/>
        <w:rPr>
          <w:sz w:val="24"/>
          <w:szCs w:val="24"/>
        </w:rPr>
      </w:pPr>
    </w:p>
    <w:p w:rsidR="007D562E" w:rsidRPr="006309CB" w:rsidRDefault="00830ACE" w:rsidP="00706C51">
      <w:pPr>
        <w:spacing w:after="0"/>
        <w:ind w:firstLine="708"/>
        <w:jc w:val="both"/>
        <w:rPr>
          <w:sz w:val="24"/>
          <w:szCs w:val="24"/>
        </w:rPr>
      </w:pPr>
      <w:r w:rsidRPr="006309CB">
        <w:rPr>
          <w:sz w:val="24"/>
          <w:szCs w:val="24"/>
        </w:rPr>
        <w:t>La chaire Innovation Managériale</w:t>
      </w:r>
      <w:r w:rsidR="009D406C" w:rsidRPr="006309CB">
        <w:rPr>
          <w:sz w:val="24"/>
          <w:szCs w:val="24"/>
        </w:rPr>
        <w:t xml:space="preserve"> (IMA)</w:t>
      </w:r>
      <w:r w:rsidRPr="006309CB">
        <w:rPr>
          <w:sz w:val="24"/>
          <w:szCs w:val="24"/>
        </w:rPr>
        <w:t xml:space="preserve">, un collectif international de chercheurs et professionnels de la diversité au travail, organise </w:t>
      </w:r>
      <w:r w:rsidR="007D562E" w:rsidRPr="006309CB">
        <w:rPr>
          <w:sz w:val="24"/>
          <w:szCs w:val="24"/>
        </w:rPr>
        <w:t xml:space="preserve">en partenariat avec la fondation Konrad Adenauer </w:t>
      </w:r>
      <w:proofErr w:type="spellStart"/>
      <w:r w:rsidR="007D562E" w:rsidRPr="006309CB">
        <w:rPr>
          <w:sz w:val="24"/>
          <w:szCs w:val="24"/>
        </w:rPr>
        <w:t>Stiftung</w:t>
      </w:r>
      <w:proofErr w:type="spellEnd"/>
      <w:r w:rsidR="007D562E" w:rsidRPr="006309CB">
        <w:rPr>
          <w:sz w:val="24"/>
          <w:szCs w:val="24"/>
        </w:rPr>
        <w:t xml:space="preserve"> </w:t>
      </w:r>
      <w:r w:rsidRPr="006309CB">
        <w:rPr>
          <w:sz w:val="24"/>
          <w:szCs w:val="24"/>
        </w:rPr>
        <w:t>la 3</w:t>
      </w:r>
      <w:r w:rsidRPr="006309CB">
        <w:rPr>
          <w:sz w:val="24"/>
          <w:szCs w:val="24"/>
          <w:vertAlign w:val="superscript"/>
        </w:rPr>
        <w:t>e</w:t>
      </w:r>
      <w:r w:rsidRPr="006309CB">
        <w:rPr>
          <w:sz w:val="24"/>
          <w:szCs w:val="24"/>
        </w:rPr>
        <w:t xml:space="preserve"> édition des Trophées Marocains Diversité &amp; Inclusion (TMD&amp;I)</w:t>
      </w:r>
      <w:r w:rsidR="007D562E" w:rsidRPr="006309CB">
        <w:rPr>
          <w:sz w:val="24"/>
          <w:szCs w:val="24"/>
        </w:rPr>
        <w:t xml:space="preserve"> le 22 Novembre à Marrakech.</w:t>
      </w:r>
    </w:p>
    <w:p w:rsidR="007D562E" w:rsidRPr="006309CB" w:rsidRDefault="00830ACE" w:rsidP="00706C51">
      <w:pPr>
        <w:spacing w:after="0"/>
        <w:jc w:val="both"/>
        <w:rPr>
          <w:sz w:val="24"/>
          <w:szCs w:val="24"/>
        </w:rPr>
      </w:pPr>
      <w:r w:rsidRPr="006309CB">
        <w:rPr>
          <w:rFonts w:cstheme="minorHAnsi"/>
          <w:sz w:val="24"/>
          <w:szCs w:val="24"/>
        </w:rPr>
        <w:t xml:space="preserve">Les TMD&amp;I récompensent les entreprises et les organisations </w:t>
      </w:r>
      <w:r w:rsidR="007D562E" w:rsidRPr="006309CB">
        <w:rPr>
          <w:rFonts w:cstheme="minorHAnsi"/>
          <w:sz w:val="24"/>
          <w:szCs w:val="24"/>
        </w:rPr>
        <w:t xml:space="preserve">marocaines </w:t>
      </w:r>
      <w:r w:rsidRPr="006309CB">
        <w:rPr>
          <w:rFonts w:cstheme="minorHAnsi"/>
          <w:sz w:val="24"/>
          <w:szCs w:val="24"/>
        </w:rPr>
        <w:t xml:space="preserve">qui initient et déploient des démarches réfléchies et pérennes ou des projets innovants promouvant la diversité dans une des </w:t>
      </w:r>
      <w:r w:rsidR="007D562E" w:rsidRPr="006309CB">
        <w:rPr>
          <w:rFonts w:cstheme="minorHAnsi"/>
          <w:sz w:val="24"/>
          <w:szCs w:val="24"/>
        </w:rPr>
        <w:t>5</w:t>
      </w:r>
      <w:r w:rsidRPr="006309CB">
        <w:rPr>
          <w:rFonts w:cstheme="minorHAnsi"/>
          <w:sz w:val="24"/>
          <w:szCs w:val="24"/>
        </w:rPr>
        <w:t xml:space="preserve"> catégories suivantes :</w:t>
      </w:r>
    </w:p>
    <w:p w:rsidR="007D562E" w:rsidRPr="006309CB" w:rsidRDefault="00830ACE" w:rsidP="00706C51">
      <w:pPr>
        <w:pStyle w:val="Paragraphedeliste"/>
        <w:numPr>
          <w:ilvl w:val="0"/>
          <w:numId w:val="2"/>
        </w:numPr>
        <w:spacing w:line="276" w:lineRule="auto"/>
        <w:jc w:val="both"/>
        <w:rPr>
          <w:rFonts w:cs="Times New Roman"/>
        </w:rPr>
      </w:pPr>
      <w:r w:rsidRPr="006309CB">
        <w:rPr>
          <w:rFonts w:cstheme="minorHAnsi"/>
        </w:rPr>
        <w:t xml:space="preserve">Égalité professionnelle </w:t>
      </w:r>
      <w:r w:rsidR="006309CB">
        <w:rPr>
          <w:rFonts w:cstheme="minorHAnsi"/>
        </w:rPr>
        <w:t>f</w:t>
      </w:r>
      <w:r w:rsidRPr="006309CB">
        <w:rPr>
          <w:rFonts w:cstheme="minorHAnsi"/>
        </w:rPr>
        <w:t>emmes/</w:t>
      </w:r>
      <w:r w:rsidR="006309CB">
        <w:rPr>
          <w:rFonts w:cstheme="minorHAnsi"/>
        </w:rPr>
        <w:t>h</w:t>
      </w:r>
      <w:r w:rsidRPr="006309CB">
        <w:rPr>
          <w:rFonts w:cstheme="minorHAnsi"/>
        </w:rPr>
        <w:t>ommes </w:t>
      </w:r>
    </w:p>
    <w:p w:rsidR="007D562E" w:rsidRPr="006309CB" w:rsidRDefault="007D562E" w:rsidP="00706C51">
      <w:pPr>
        <w:pStyle w:val="Paragraphedeliste"/>
        <w:numPr>
          <w:ilvl w:val="0"/>
          <w:numId w:val="2"/>
        </w:numPr>
        <w:spacing w:line="276" w:lineRule="auto"/>
        <w:jc w:val="both"/>
        <w:rPr>
          <w:rFonts w:cs="Times New Roman"/>
        </w:rPr>
      </w:pPr>
      <w:r w:rsidRPr="006309CB">
        <w:rPr>
          <w:rFonts w:cstheme="minorHAnsi"/>
        </w:rPr>
        <w:t>Leadership féminin</w:t>
      </w:r>
    </w:p>
    <w:p w:rsidR="007D562E" w:rsidRPr="006309CB" w:rsidRDefault="00830ACE" w:rsidP="00706C51">
      <w:pPr>
        <w:pStyle w:val="Paragraphedeliste"/>
        <w:numPr>
          <w:ilvl w:val="0"/>
          <w:numId w:val="2"/>
        </w:numPr>
        <w:spacing w:line="276" w:lineRule="auto"/>
        <w:jc w:val="both"/>
        <w:rPr>
          <w:rFonts w:cs="Times New Roman"/>
        </w:rPr>
      </w:pPr>
      <w:r w:rsidRPr="006309CB">
        <w:rPr>
          <w:rFonts w:cstheme="minorHAnsi"/>
          <w:lang w:val="fr-FR"/>
        </w:rPr>
        <w:t>Inclusion professionnelle des personnes en situation de handicap </w:t>
      </w:r>
    </w:p>
    <w:p w:rsidR="007D562E" w:rsidRPr="006309CB" w:rsidRDefault="00830ACE" w:rsidP="00706C51">
      <w:pPr>
        <w:pStyle w:val="Paragraphedeliste"/>
        <w:numPr>
          <w:ilvl w:val="0"/>
          <w:numId w:val="2"/>
        </w:numPr>
        <w:spacing w:line="276" w:lineRule="auto"/>
        <w:jc w:val="both"/>
        <w:rPr>
          <w:rFonts w:cs="Times New Roman"/>
        </w:rPr>
      </w:pPr>
      <w:r w:rsidRPr="006309CB">
        <w:rPr>
          <w:rFonts w:cstheme="minorHAnsi"/>
          <w:lang w:val="fr-FR"/>
        </w:rPr>
        <w:t xml:space="preserve">Gestion Intergénérationnelle  </w:t>
      </w:r>
    </w:p>
    <w:p w:rsidR="009D406C" w:rsidRPr="006309CB" w:rsidRDefault="00830ACE" w:rsidP="00706C51">
      <w:pPr>
        <w:pStyle w:val="Paragraphedeliste"/>
        <w:numPr>
          <w:ilvl w:val="0"/>
          <w:numId w:val="2"/>
        </w:numPr>
        <w:spacing w:line="276" w:lineRule="auto"/>
        <w:jc w:val="both"/>
        <w:rPr>
          <w:rFonts w:cs="Times New Roman"/>
        </w:rPr>
      </w:pPr>
      <w:r w:rsidRPr="006309CB">
        <w:rPr>
          <w:rFonts w:cstheme="minorHAnsi"/>
          <w:lang w:val="fr-FR"/>
        </w:rPr>
        <w:t>Égalités des chances et non-discrimination </w:t>
      </w:r>
    </w:p>
    <w:p w:rsidR="007D562E" w:rsidRPr="006309CB" w:rsidRDefault="007D562E" w:rsidP="00706C51">
      <w:pPr>
        <w:pStyle w:val="Paragraphedeliste"/>
        <w:spacing w:line="276" w:lineRule="auto"/>
        <w:ind w:left="0" w:right="401"/>
        <w:jc w:val="both"/>
        <w:rPr>
          <w:rFonts w:cstheme="minorHAnsi"/>
          <w:lang w:val="fr-FR"/>
        </w:rPr>
      </w:pPr>
    </w:p>
    <w:p w:rsidR="007D562E" w:rsidRPr="006309CB" w:rsidRDefault="007D562E" w:rsidP="00706C51">
      <w:pPr>
        <w:widowControl w:val="0"/>
        <w:autoSpaceDE w:val="0"/>
        <w:autoSpaceDN w:val="0"/>
        <w:adjustRightInd w:val="0"/>
        <w:spacing w:after="0"/>
        <w:jc w:val="both"/>
        <w:rPr>
          <w:rFonts w:cs="Times"/>
          <w:sz w:val="24"/>
          <w:szCs w:val="24"/>
          <w:lang w:eastAsia="fr-FR"/>
        </w:rPr>
      </w:pPr>
      <w:r w:rsidRPr="006309CB">
        <w:rPr>
          <w:rFonts w:cs="Calibri"/>
          <w:sz w:val="24"/>
          <w:szCs w:val="24"/>
          <w:lang w:eastAsia="fr-FR"/>
        </w:rPr>
        <w:t>Ce prix s’adresse à toutes les catégories d’employeurs, situés au Maroc : grande et petite entreprise, service public, associations et ONG.</w:t>
      </w:r>
      <w:r w:rsidRPr="006309CB">
        <w:rPr>
          <w:rFonts w:cs="Helvetica"/>
          <w:sz w:val="24"/>
          <w:szCs w:val="24"/>
          <w:lang w:eastAsia="fr-FR"/>
        </w:rPr>
        <w:t xml:space="preserve"> </w:t>
      </w:r>
    </w:p>
    <w:p w:rsidR="006309CB" w:rsidRPr="006309CB" w:rsidRDefault="00830ACE" w:rsidP="00706C51">
      <w:pPr>
        <w:pStyle w:val="Paragraphedeliste"/>
        <w:spacing w:line="276" w:lineRule="auto"/>
        <w:ind w:left="0" w:right="-6"/>
        <w:jc w:val="both"/>
        <w:rPr>
          <w:rFonts w:cstheme="minorHAnsi"/>
          <w:lang w:val="fr-FR"/>
        </w:rPr>
      </w:pPr>
      <w:r w:rsidRPr="006309CB">
        <w:rPr>
          <w:rFonts w:cstheme="minorHAnsi"/>
          <w:lang w:val="fr-FR"/>
        </w:rPr>
        <w:t xml:space="preserve">A la suite d’un appel à candidature, </w:t>
      </w:r>
      <w:r w:rsidR="007D562E" w:rsidRPr="006309CB">
        <w:rPr>
          <w:rFonts w:cstheme="minorHAnsi"/>
          <w:lang w:val="fr-FR"/>
        </w:rPr>
        <w:t xml:space="preserve">les </w:t>
      </w:r>
      <w:r w:rsidRPr="006309CB">
        <w:rPr>
          <w:rFonts w:cstheme="minorHAnsi"/>
          <w:lang w:val="fr-FR"/>
        </w:rPr>
        <w:t xml:space="preserve">organisations intéressées </w:t>
      </w:r>
      <w:r w:rsidR="007D562E" w:rsidRPr="006309CB">
        <w:rPr>
          <w:rFonts w:cstheme="minorHAnsi"/>
          <w:lang w:val="fr-FR"/>
        </w:rPr>
        <w:t>envoient leurs dossiers aux organisateurs</w:t>
      </w:r>
      <w:r w:rsidRPr="006309CB">
        <w:rPr>
          <w:rFonts w:cstheme="minorHAnsi"/>
          <w:lang w:val="fr-FR"/>
        </w:rPr>
        <w:t xml:space="preserve">. L’ensemble des candidatures reçues </w:t>
      </w:r>
      <w:r w:rsidR="007D562E" w:rsidRPr="006309CB">
        <w:rPr>
          <w:rFonts w:cstheme="minorHAnsi"/>
          <w:lang w:val="fr-FR"/>
        </w:rPr>
        <w:t>ont été</w:t>
      </w:r>
      <w:r w:rsidRPr="006309CB">
        <w:rPr>
          <w:rFonts w:cstheme="minorHAnsi"/>
          <w:lang w:val="fr-FR"/>
        </w:rPr>
        <w:t xml:space="preserve"> examiné</w:t>
      </w:r>
      <w:r w:rsidR="007D562E" w:rsidRPr="006309CB">
        <w:rPr>
          <w:rFonts w:cstheme="minorHAnsi"/>
          <w:lang w:val="fr-FR"/>
        </w:rPr>
        <w:t>e</w:t>
      </w:r>
      <w:r w:rsidRPr="006309CB">
        <w:rPr>
          <w:rFonts w:cstheme="minorHAnsi"/>
          <w:lang w:val="fr-FR"/>
        </w:rPr>
        <w:t xml:space="preserve">s par un jury qui effectue son évaluation sur la base de critères d’originalité de la démarche, du caractère innovant des actions mises en place et de la qualité des résultats obtenus.   </w:t>
      </w:r>
    </w:p>
    <w:p w:rsidR="007D562E" w:rsidRPr="006309CB" w:rsidRDefault="007D562E" w:rsidP="00706C51">
      <w:pPr>
        <w:spacing w:after="0"/>
        <w:ind w:right="-6"/>
        <w:jc w:val="both"/>
        <w:rPr>
          <w:rFonts w:cstheme="minorHAnsi"/>
          <w:sz w:val="24"/>
          <w:szCs w:val="24"/>
        </w:rPr>
      </w:pPr>
      <w:r w:rsidRPr="006309CB">
        <w:rPr>
          <w:rFonts w:cstheme="minorHAnsi"/>
          <w:sz w:val="24"/>
          <w:szCs w:val="24"/>
        </w:rPr>
        <w:t>Cette année, 16 organisations ont candidaté dont 6 seront primées le 22 Novembre.</w:t>
      </w:r>
    </w:p>
    <w:p w:rsidR="007D562E" w:rsidRPr="006309CB" w:rsidRDefault="007D562E" w:rsidP="00706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right="-6"/>
        <w:jc w:val="both"/>
        <w:rPr>
          <w:sz w:val="24"/>
          <w:szCs w:val="24"/>
        </w:rPr>
      </w:pPr>
      <w:r w:rsidRPr="006309CB">
        <w:rPr>
          <w:sz w:val="24"/>
          <w:szCs w:val="24"/>
        </w:rPr>
        <w:t>Le jury est composé d’universitaires</w:t>
      </w:r>
      <w:r w:rsidR="00706C51">
        <w:rPr>
          <w:sz w:val="24"/>
          <w:szCs w:val="24"/>
        </w:rPr>
        <w:t xml:space="preserve"> </w:t>
      </w:r>
      <w:r w:rsidR="006309CB">
        <w:rPr>
          <w:sz w:val="24"/>
          <w:szCs w:val="24"/>
        </w:rPr>
        <w:t>et de praticiens</w:t>
      </w:r>
      <w:r w:rsidRPr="006309CB">
        <w:rPr>
          <w:sz w:val="24"/>
          <w:szCs w:val="24"/>
        </w:rPr>
        <w:t xml:space="preserve"> représentant des institutions nationales et internationales impliquées dans le management de la diversité : Institut International de l’Audit social, Association Marocaine de GRH, CGEM, Académie de Management, Université de Montréal, …</w:t>
      </w:r>
    </w:p>
    <w:p w:rsidR="00706C51" w:rsidRDefault="009D406C" w:rsidP="00706C51">
      <w:pPr>
        <w:spacing w:after="0"/>
        <w:jc w:val="both"/>
        <w:rPr>
          <w:rFonts w:cstheme="minorHAnsi"/>
          <w:bCs/>
          <w:sz w:val="24"/>
          <w:szCs w:val="24"/>
        </w:rPr>
      </w:pPr>
      <w:r w:rsidRPr="006309CB">
        <w:rPr>
          <w:rFonts w:cstheme="minorHAnsi"/>
          <w:bCs/>
          <w:sz w:val="24"/>
          <w:szCs w:val="24"/>
        </w:rPr>
        <w:t>Les TMD&amp;I sont une excellente</w:t>
      </w:r>
      <w:bookmarkStart w:id="0" w:name="_GoBack"/>
      <w:bookmarkEnd w:id="0"/>
      <w:r w:rsidRPr="006309CB">
        <w:rPr>
          <w:rFonts w:cstheme="minorHAnsi"/>
          <w:bCs/>
          <w:sz w:val="24"/>
          <w:szCs w:val="24"/>
        </w:rPr>
        <w:t xml:space="preserve"> occasion pour les entreprises innovantes d’obtenir une reconnaissance internationale de leurs pratiques managériales. </w:t>
      </w:r>
    </w:p>
    <w:p w:rsidR="00706C51" w:rsidRPr="00706C51" w:rsidRDefault="00706C51" w:rsidP="00706C51">
      <w:pPr>
        <w:spacing w:after="0"/>
        <w:jc w:val="both"/>
        <w:rPr>
          <w:rFonts w:cstheme="minorHAnsi"/>
          <w:bCs/>
          <w:sz w:val="24"/>
          <w:szCs w:val="24"/>
        </w:rPr>
      </w:pPr>
      <w:r>
        <w:rPr>
          <w:rFonts w:cstheme="minorHAnsi"/>
          <w:bCs/>
          <w:sz w:val="24"/>
          <w:szCs w:val="24"/>
        </w:rPr>
        <w:t>Il</w:t>
      </w:r>
      <w:r w:rsidRPr="00706C51">
        <w:rPr>
          <w:rFonts w:cstheme="minorHAnsi"/>
          <w:bCs/>
          <w:sz w:val="24"/>
          <w:szCs w:val="24"/>
        </w:rPr>
        <w:t xml:space="preserve">s </w:t>
      </w:r>
      <w:r w:rsidRPr="00706C51">
        <w:rPr>
          <w:rFonts w:cstheme="minorHAnsi"/>
          <w:bCs/>
          <w:sz w:val="24"/>
          <w:szCs w:val="24"/>
        </w:rPr>
        <w:t xml:space="preserve">jouent </w:t>
      </w:r>
      <w:r w:rsidRPr="00706C51">
        <w:rPr>
          <w:rFonts w:cstheme="minorHAnsi"/>
          <w:bCs/>
          <w:sz w:val="24"/>
          <w:szCs w:val="24"/>
        </w:rPr>
        <w:t xml:space="preserve">également </w:t>
      </w:r>
      <w:r w:rsidRPr="00706C51">
        <w:rPr>
          <w:rFonts w:cstheme="minorHAnsi"/>
          <w:bCs/>
          <w:sz w:val="24"/>
          <w:szCs w:val="24"/>
        </w:rPr>
        <w:t xml:space="preserve">un rôle </w:t>
      </w:r>
      <w:r>
        <w:rPr>
          <w:rFonts w:cstheme="minorHAnsi"/>
          <w:bCs/>
          <w:sz w:val="24"/>
          <w:szCs w:val="24"/>
        </w:rPr>
        <w:t>majeur</w:t>
      </w:r>
      <w:r w:rsidRPr="00706C51">
        <w:rPr>
          <w:rFonts w:cstheme="minorHAnsi"/>
          <w:bCs/>
          <w:sz w:val="24"/>
          <w:szCs w:val="24"/>
        </w:rPr>
        <w:t xml:space="preserve"> dans la diffusion et la promotion des </w:t>
      </w:r>
      <w:r w:rsidRPr="00706C51">
        <w:rPr>
          <w:rFonts w:cstheme="minorHAnsi"/>
          <w:bCs/>
          <w:i/>
          <w:iCs/>
          <w:sz w:val="24"/>
          <w:szCs w:val="24"/>
        </w:rPr>
        <w:t>best practices</w:t>
      </w:r>
      <w:r>
        <w:rPr>
          <w:rFonts w:cstheme="minorHAnsi"/>
          <w:bCs/>
          <w:sz w:val="24"/>
          <w:szCs w:val="24"/>
        </w:rPr>
        <w:t xml:space="preserve"> </w:t>
      </w:r>
      <w:r w:rsidRPr="00706C51">
        <w:rPr>
          <w:rFonts w:cstheme="minorHAnsi"/>
          <w:bCs/>
          <w:sz w:val="24"/>
          <w:szCs w:val="24"/>
        </w:rPr>
        <w:t>en faveur de la diversité</w:t>
      </w:r>
      <w:r>
        <w:rPr>
          <w:rFonts w:cstheme="minorHAnsi"/>
          <w:bCs/>
          <w:sz w:val="24"/>
          <w:szCs w:val="24"/>
        </w:rPr>
        <w:t xml:space="preserve"> au travail.</w:t>
      </w:r>
    </w:p>
    <w:p w:rsidR="00323A57" w:rsidRPr="006309CB" w:rsidRDefault="00323A57" w:rsidP="00706C51">
      <w:pPr>
        <w:spacing w:after="0"/>
        <w:rPr>
          <w:sz w:val="24"/>
          <w:szCs w:val="24"/>
        </w:rPr>
      </w:pPr>
    </w:p>
    <w:sectPr w:rsidR="00323A57" w:rsidRPr="006309CB" w:rsidSect="002762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67BB"/>
    <w:multiLevelType w:val="hybridMultilevel"/>
    <w:tmpl w:val="65EEF558"/>
    <w:lvl w:ilvl="0" w:tplc="CDDAE2D4">
      <w:start w:val="3"/>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3B36EC"/>
    <w:multiLevelType w:val="hybridMultilevel"/>
    <w:tmpl w:val="8ED88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CE"/>
    <w:rsid w:val="002762CF"/>
    <w:rsid w:val="00323A57"/>
    <w:rsid w:val="006309CB"/>
    <w:rsid w:val="00706C51"/>
    <w:rsid w:val="007D562E"/>
    <w:rsid w:val="00830ACE"/>
    <w:rsid w:val="009D406C"/>
  </w:rsids>
  <m:mathPr>
    <m:mathFont m:val="Cambria Math"/>
    <m:brkBin m:val="before"/>
    <m:brkBinSub m:val="--"/>
    <m:smallFrac m:val="0"/>
    <m:dispDef/>
    <m:lMargin m:val="0"/>
    <m:rMargin m:val="0"/>
    <m:defJc m:val="centerGroup"/>
    <m:wrapIndent m:val="1440"/>
    <m:intLim m:val="subSup"/>
    <m:naryLim m:val="undOvr"/>
  </m:mathPr>
  <w:themeFontLang w:val="fr-M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EB6B"/>
  <w15:chartTrackingRefBased/>
  <w15:docId w15:val="{CB786CEE-286B-134D-9E0A-4E804B1B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M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CE"/>
    <w:pPr>
      <w:spacing w:after="200" w:line="276" w:lineRule="auto"/>
    </w:pPr>
    <w:rPr>
      <w:rFonts w:ascii="Calibri" w:eastAsia="Times New Roman" w:hAnsi="Calibri"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uiPriority w:val="34"/>
    <w:qFormat/>
    <w:rsid w:val="00830ACE"/>
    <w:pPr>
      <w:spacing w:after="0" w:line="240" w:lineRule="auto"/>
      <w:ind w:left="720"/>
      <w:contextualSpacing/>
    </w:pPr>
    <w:rPr>
      <w:rFonts w:ascii="Times New Roman" w:hAnsi="Times New Roman"/>
      <w:sz w:val="20"/>
      <w:szCs w:val="20"/>
      <w:lang w:eastAsia="fr-FR"/>
    </w:rPr>
  </w:style>
  <w:style w:type="character" w:styleId="Lienhypertexte">
    <w:name w:val="Hyperlink"/>
    <w:uiPriority w:val="99"/>
    <w:rsid w:val="00830ACE"/>
    <w:rPr>
      <w:color w:val="0032E6"/>
      <w:sz w:val="20"/>
      <w:u w:val="single"/>
    </w:rPr>
  </w:style>
  <w:style w:type="paragraph" w:styleId="Paragraphedeliste">
    <w:name w:val="List Paragraph"/>
    <w:basedOn w:val="Normal"/>
    <w:uiPriority w:val="34"/>
    <w:qFormat/>
    <w:rsid w:val="00830ACE"/>
    <w:pPr>
      <w:spacing w:after="0" w:line="240" w:lineRule="auto"/>
      <w:ind w:left="720"/>
      <w:contextualSpacing/>
    </w:pPr>
    <w:rPr>
      <w:rFonts w:asciiTheme="minorHAnsi" w:eastAsiaTheme="minorEastAsia" w:hAnsiTheme="minorHAnsi" w:cstheme="minorBidi"/>
      <w:sz w:val="24"/>
      <w:szCs w:val="24"/>
      <w:lang w:val="fr-M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297</Words>
  <Characters>1635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2019-11-19T22:39:00Z</dcterms:created>
  <dcterms:modified xsi:type="dcterms:W3CDTF">2019-11-19T23:25:00Z</dcterms:modified>
</cp:coreProperties>
</file>