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ind w:left="3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47672" cy="938783"/>
            <wp:effectExtent l="0" t="0" r="0" b="0"/>
            <wp:docPr id="1" name="image1.png" descr="logo original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>
          <w:color w:val="00153C"/>
        </w:rPr>
        <w:t>Confédération Des Junior-Entreprises Marocaines</w:t>
      </w:r>
    </w:p>
    <w:p>
      <w:pPr>
        <w:pStyle w:val="BodyText"/>
        <w:spacing w:before="3"/>
        <w:rPr>
          <w:b/>
          <w:sz w:val="9"/>
        </w:rPr>
      </w:pPr>
      <w:r>
        <w:rPr/>
        <w:pict>
          <v:shape style="position:absolute;margin-left:94.620003pt;margin-top:8.41164pt;width:406.45pt;height:.1pt;mso-position-horizontal-relative:page;mso-position-vertical-relative:paragraph;z-index:-15728640;mso-wrap-distance-left:0;mso-wrap-distance-right:0" coordorigin="1892,168" coordsize="8129,0" path="m1892,168l10021,168e" filled="false" stroked="true" strokeweight="1.56pt" strokecolor="#00153c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50"/>
        </w:rPr>
      </w:pPr>
    </w:p>
    <w:p>
      <w:pPr>
        <w:pStyle w:val="Heading1"/>
      </w:pPr>
      <w:r>
        <w:rPr/>
        <w:t>Communiqué de presse</w:t>
      </w:r>
    </w:p>
    <w:p>
      <w:pPr>
        <w:spacing w:before="251"/>
        <w:ind w:left="806" w:right="805" w:firstLine="0"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  <w:vertAlign w:val="baseline"/>
        </w:rPr>
        <w:t> édition du Congrès National des Junior-Entreprises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Marocaines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4"/>
        </w:rPr>
      </w:pPr>
    </w:p>
    <w:p>
      <w:pPr>
        <w:spacing w:line="276" w:lineRule="auto" w:before="0"/>
        <w:ind w:left="116" w:right="108" w:firstLine="0"/>
        <w:jc w:val="both"/>
        <w:rPr>
          <w:sz w:val="24"/>
        </w:rPr>
      </w:pPr>
      <w:r>
        <w:rPr>
          <w:sz w:val="24"/>
        </w:rPr>
        <w:t>La Confédération des Junior-Entreprises Marocaines organise sa troisième édition du </w:t>
      </w:r>
      <w:r>
        <w:rPr>
          <w:b/>
          <w:sz w:val="24"/>
        </w:rPr>
        <w:t>"Congrès National des Junior-Entreprises Marocaines", </w:t>
      </w:r>
      <w:r>
        <w:rPr>
          <w:sz w:val="24"/>
        </w:rPr>
        <w:t>son événement phare de l’année qui sera tenu le </w:t>
      </w:r>
      <w:r>
        <w:rPr>
          <w:b/>
          <w:sz w:val="24"/>
        </w:rPr>
        <w:t>19 Décembre 2020 </w:t>
      </w:r>
      <w:r>
        <w:rPr>
          <w:sz w:val="24"/>
        </w:rPr>
        <w:t>sous format hybride à travers la plateforme digitale de son partenaire Atelier Vita et au Sofitel Tour Blanche à Casablanca pour le volet</w:t>
      </w:r>
      <w:r>
        <w:rPr>
          <w:spacing w:val="-24"/>
          <w:sz w:val="24"/>
        </w:rPr>
        <w:t> </w:t>
      </w:r>
      <w:r>
        <w:rPr>
          <w:sz w:val="24"/>
        </w:rPr>
        <w:t>présentiel.</w:t>
      </w:r>
    </w:p>
    <w:p>
      <w:pPr>
        <w:pStyle w:val="BodyText"/>
        <w:spacing w:line="276" w:lineRule="auto" w:before="201"/>
        <w:ind w:left="116" w:right="111" w:firstLine="55"/>
        <w:jc w:val="both"/>
      </w:pPr>
      <w:r>
        <w:rPr/>
        <w:t>La</w:t>
      </w:r>
      <w:r>
        <w:rPr>
          <w:spacing w:val="-5"/>
        </w:rPr>
        <w:t> </w:t>
      </w:r>
      <w:r>
        <w:rPr/>
        <w:t>manifestation</w:t>
      </w:r>
      <w:r>
        <w:rPr>
          <w:spacing w:val="-6"/>
        </w:rPr>
        <w:t> </w:t>
      </w:r>
      <w:r>
        <w:rPr/>
        <w:t>grandiose</w:t>
      </w:r>
      <w:r>
        <w:rPr>
          <w:spacing w:val="-5"/>
        </w:rPr>
        <w:t> </w:t>
      </w:r>
      <w:r>
        <w:rPr/>
        <w:t>annuelle</w:t>
      </w:r>
      <w:r>
        <w:rPr>
          <w:spacing w:val="-5"/>
        </w:rPr>
        <w:t> </w:t>
      </w:r>
      <w:r>
        <w:rPr/>
        <w:t>souffle</w:t>
      </w:r>
      <w:r>
        <w:rPr>
          <w:spacing w:val="-4"/>
        </w:rPr>
        <w:t> </w:t>
      </w:r>
      <w:r>
        <w:rPr/>
        <w:t>sa</w:t>
      </w:r>
      <w:r>
        <w:rPr>
          <w:spacing w:val="-6"/>
        </w:rPr>
        <w:t> </w:t>
      </w:r>
      <w:r>
        <w:rPr/>
        <w:t>troisième</w:t>
      </w:r>
      <w:r>
        <w:rPr>
          <w:spacing w:val="-4"/>
        </w:rPr>
        <w:t> </w:t>
      </w:r>
      <w:r>
        <w:rPr/>
        <w:t>bougie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couronne</w:t>
      </w:r>
      <w:r>
        <w:rPr>
          <w:spacing w:val="-4"/>
        </w:rPr>
        <w:t> </w:t>
      </w:r>
      <w:r>
        <w:rPr/>
        <w:t>l’accroissement du mouvement des Junior-Entreprises Marocaines. Un carrefour d’échange riche regroupant la force des Junior-Entreprises Marocaines et l’enrichissement de la scène</w:t>
      </w:r>
      <w:r>
        <w:rPr>
          <w:spacing w:val="-25"/>
        </w:rPr>
        <w:t> </w:t>
      </w:r>
      <w:r>
        <w:rPr/>
        <w:t>entrepreneuriale.</w:t>
      </w:r>
    </w:p>
    <w:p>
      <w:pPr>
        <w:pStyle w:val="BodyText"/>
        <w:spacing w:line="276" w:lineRule="auto" w:before="199"/>
        <w:ind w:left="116" w:right="110" w:firstLine="55"/>
        <w:jc w:val="both"/>
      </w:pPr>
      <w:r>
        <w:rPr/>
        <w:t>Pour cette édition, la CJEM s’adapte avec les normes sanitaires de la crise Covid-19 pour assurer</w:t>
      </w:r>
      <w:r>
        <w:rPr>
          <w:spacing w:val="-9"/>
        </w:rPr>
        <w:t> </w:t>
      </w:r>
      <w:r>
        <w:rPr/>
        <w:t>son</w:t>
      </w:r>
      <w:r>
        <w:rPr>
          <w:spacing w:val="-7"/>
        </w:rPr>
        <w:t> </w:t>
      </w:r>
      <w:r>
        <w:rPr/>
        <w:t>événement</w:t>
      </w:r>
      <w:r>
        <w:rPr>
          <w:spacing w:val="-9"/>
        </w:rPr>
        <w:t> </w:t>
      </w:r>
      <w:r>
        <w:rPr/>
        <w:t>phare.</w:t>
      </w:r>
      <w:r>
        <w:rPr>
          <w:spacing w:val="-9"/>
        </w:rPr>
        <w:t> </w:t>
      </w:r>
      <w:r>
        <w:rPr/>
        <w:t>Elle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ailleurs</w:t>
      </w:r>
      <w:r>
        <w:rPr>
          <w:spacing w:val="-9"/>
        </w:rPr>
        <w:t> </w:t>
      </w:r>
      <w:r>
        <w:rPr/>
        <w:t>choisi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matière</w:t>
      </w:r>
      <w:r>
        <w:rPr>
          <w:spacing w:val="-8"/>
        </w:rPr>
        <w:t> </w:t>
      </w:r>
      <w:r>
        <w:rPr/>
        <w:t>d’organisation</w:t>
      </w:r>
      <w:r>
        <w:rPr>
          <w:spacing w:val="-7"/>
        </w:rPr>
        <w:t> </w:t>
      </w:r>
      <w:r>
        <w:rPr/>
        <w:t>«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congrès hybride » qui se fait à la fois en présentiel et en ligne via une plateforme 3D, pour accueillir une plus large audience que les éditions</w:t>
      </w:r>
      <w:r>
        <w:rPr>
          <w:spacing w:val="-12"/>
        </w:rPr>
        <w:t> </w:t>
      </w:r>
      <w:r>
        <w:rPr/>
        <w:t>précédentes</w:t>
      </w:r>
    </w:p>
    <w:p>
      <w:pPr>
        <w:pStyle w:val="BodyText"/>
        <w:spacing w:line="276" w:lineRule="auto" w:before="201"/>
        <w:ind w:left="116" w:right="106"/>
        <w:jc w:val="both"/>
      </w:pPr>
      <w:r>
        <w:rPr/>
        <w:t>Le coup d’envoi du Congrès sera une conférence inaugurale, une occasion pour discuter les challenges et les opportunités de l’entreprenariat à l’ère de la digitalisation.</w:t>
      </w:r>
    </w:p>
    <w:p>
      <w:pPr>
        <w:pStyle w:val="BodyText"/>
        <w:spacing w:line="276" w:lineRule="auto" w:before="202"/>
        <w:ind w:left="116" w:right="107"/>
        <w:jc w:val="both"/>
      </w:pPr>
      <w:r>
        <w:rPr/>
        <w:t>Une</w:t>
      </w:r>
      <w:r>
        <w:rPr>
          <w:spacing w:val="-4"/>
        </w:rPr>
        <w:t> </w:t>
      </w:r>
      <w:r>
        <w:rPr/>
        <w:t>compétition</w:t>
      </w:r>
      <w:r>
        <w:rPr>
          <w:spacing w:val="-5"/>
        </w:rPr>
        <w:t> </w:t>
      </w:r>
      <w:r>
        <w:rPr/>
        <w:t>CNJEM</w:t>
      </w:r>
      <w:r>
        <w:rPr>
          <w:spacing w:val="-6"/>
        </w:rPr>
        <w:t> </w:t>
      </w:r>
      <w:r>
        <w:rPr/>
        <w:t>Junior-Entreprises</w:t>
      </w:r>
      <w:r>
        <w:rPr>
          <w:spacing w:val="-5"/>
        </w:rPr>
        <w:t> </w:t>
      </w:r>
      <w:r>
        <w:rPr/>
        <w:t>sera</w:t>
      </w:r>
      <w:r>
        <w:rPr>
          <w:spacing w:val="-4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/>
        <w:t>rendez-vous.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Cluster</w:t>
      </w:r>
      <w:r>
        <w:rPr>
          <w:spacing w:val="-7"/>
        </w:rPr>
        <w:t> </w:t>
      </w:r>
      <w:r>
        <w:rPr/>
        <w:t>Junior- Entreprise</w:t>
      </w:r>
      <w:r>
        <w:rPr>
          <w:spacing w:val="-14"/>
        </w:rPr>
        <w:t> </w:t>
      </w:r>
      <w:r>
        <w:rPr/>
        <w:t>impliquera</w:t>
      </w:r>
      <w:r>
        <w:rPr>
          <w:spacing w:val="-17"/>
        </w:rPr>
        <w:t> </w:t>
      </w:r>
      <w:r>
        <w:rPr/>
        <w:t>des</w:t>
      </w:r>
      <w:r>
        <w:rPr>
          <w:spacing w:val="-14"/>
        </w:rPr>
        <w:t> </w:t>
      </w:r>
      <w:r>
        <w:rPr/>
        <w:t>équipes</w:t>
      </w:r>
      <w:r>
        <w:rPr>
          <w:spacing w:val="-14"/>
        </w:rPr>
        <w:t> </w:t>
      </w:r>
      <w:r>
        <w:rPr/>
        <w:t>composées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Junior-Entreprises</w:t>
      </w:r>
      <w:r>
        <w:rPr>
          <w:spacing w:val="-14"/>
        </w:rPr>
        <w:t> </w:t>
      </w:r>
      <w:r>
        <w:rPr/>
        <w:t>sur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thème</w:t>
      </w:r>
      <w:r>
        <w:rPr>
          <w:spacing w:val="-13"/>
        </w:rPr>
        <w:t> </w:t>
      </w:r>
      <w:r>
        <w:rPr/>
        <w:t>«</w:t>
      </w:r>
      <w:r>
        <w:rPr>
          <w:spacing w:val="-14"/>
        </w:rPr>
        <w:t> </w:t>
      </w:r>
      <w:r>
        <w:rPr/>
        <w:t>Crise-Covid</w:t>
      </w:r>
    </w:p>
    <w:p>
      <w:pPr>
        <w:pStyle w:val="BodyText"/>
        <w:spacing w:line="278" w:lineRule="auto"/>
        <w:ind w:left="116" w:right="110"/>
        <w:jc w:val="both"/>
      </w:pPr>
      <w:r>
        <w:rPr/>
        <w:t>: Junior-Solution ». Un défi qui permettra de développer une solution et lever des fonds dont une partie sera dédiée au fond national pour la gestion de la crise Covid-19.</w:t>
      </w:r>
    </w:p>
    <w:p>
      <w:pPr>
        <w:spacing w:after="0" w:line="278" w:lineRule="auto"/>
        <w:jc w:val="both"/>
        <w:sectPr>
          <w:footerReference w:type="default" r:id="rId5"/>
          <w:type w:val="continuous"/>
          <w:pgSz w:w="11920" w:h="16850"/>
          <w:pgMar w:footer="1795" w:top="1600" w:bottom="1980" w:left="1300" w:right="13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 w:before="51"/>
        <w:ind w:left="116" w:right="106"/>
        <w:jc w:val="both"/>
      </w:pPr>
      <w:r>
        <w:rPr/>
        <w:t>L’amélioration de la qualité de l’entreprenariat est aussi l’un des axes majeurs du congrès cette année, le « Village des entrepreneurs » est alors au programme, l’occasion pour les visiteurs de rencontrer les entrepreneurs, les partenaires, et de découvrir des concepts, des idées et des réalisations de Start-ups innovantes.</w:t>
      </w:r>
    </w:p>
    <w:p>
      <w:pPr>
        <w:pStyle w:val="BodyText"/>
        <w:spacing w:line="276" w:lineRule="auto" w:before="198"/>
        <w:ind w:left="116" w:right="105"/>
        <w:jc w:val="both"/>
      </w:pPr>
      <w:r>
        <w:rPr/>
        <w:t>Toujours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/>
        <w:t>cet</w:t>
      </w:r>
      <w:r>
        <w:rPr>
          <w:spacing w:val="-6"/>
        </w:rPr>
        <w:t> </w:t>
      </w:r>
      <w:r>
        <w:rPr/>
        <w:t>esprit,</w:t>
      </w:r>
      <w:r>
        <w:rPr>
          <w:spacing w:val="-10"/>
        </w:rPr>
        <w:t> </w:t>
      </w:r>
      <w:r>
        <w:rPr/>
        <w:t>et</w:t>
      </w:r>
      <w:r>
        <w:rPr>
          <w:spacing w:val="-6"/>
        </w:rPr>
        <w:t> </w:t>
      </w:r>
      <w:r>
        <w:rPr/>
        <w:t>afin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favoriser</w:t>
      </w:r>
      <w:r>
        <w:rPr>
          <w:spacing w:val="-9"/>
        </w:rPr>
        <w:t> </w:t>
      </w:r>
      <w:r>
        <w:rPr/>
        <w:t>une</w:t>
      </w:r>
      <w:r>
        <w:rPr>
          <w:spacing w:val="-9"/>
        </w:rPr>
        <w:t> </w:t>
      </w:r>
      <w:r>
        <w:rPr/>
        <w:t>plus</w:t>
      </w:r>
      <w:r>
        <w:rPr>
          <w:spacing w:val="-8"/>
        </w:rPr>
        <w:t> </w:t>
      </w:r>
      <w:r>
        <w:rPr/>
        <w:t>large</w:t>
      </w:r>
      <w:r>
        <w:rPr>
          <w:spacing w:val="-7"/>
        </w:rPr>
        <w:t> </w:t>
      </w:r>
      <w:r>
        <w:rPr/>
        <w:t>ouverture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monde,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congrès propose aussi « CJEM Expertise », l’occasion de rencontrer les collaborateurs experts de la CJEM,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communauté</w:t>
      </w:r>
      <w:r>
        <w:rPr>
          <w:spacing w:val="-13"/>
        </w:rPr>
        <w:t> </w:t>
      </w:r>
      <w:r>
        <w:rPr/>
        <w:t>internationale</w:t>
      </w:r>
      <w:r>
        <w:rPr>
          <w:spacing w:val="-14"/>
        </w:rPr>
        <w:t> </w:t>
      </w:r>
      <w:r>
        <w:rPr/>
        <w:t>des</w:t>
      </w:r>
      <w:r>
        <w:rPr>
          <w:spacing w:val="-12"/>
        </w:rPr>
        <w:t> </w:t>
      </w:r>
      <w:r>
        <w:rPr/>
        <w:t>Junior-Entreprises</w:t>
      </w:r>
      <w:r>
        <w:rPr>
          <w:spacing w:val="-13"/>
        </w:rPr>
        <w:t> </w:t>
      </w:r>
      <w:r>
        <w:rPr/>
        <w:t>via</w:t>
      </w:r>
      <w:r>
        <w:rPr>
          <w:spacing w:val="-14"/>
        </w:rPr>
        <w:t> </w:t>
      </w:r>
      <w:r>
        <w:rPr/>
        <w:t>des</w:t>
      </w:r>
      <w:r>
        <w:rPr>
          <w:spacing w:val="-12"/>
        </w:rPr>
        <w:t> </w:t>
      </w:r>
      <w:r>
        <w:rPr/>
        <w:t>salons</w:t>
      </w:r>
      <w:r>
        <w:rPr>
          <w:spacing w:val="-14"/>
        </w:rPr>
        <w:t> </w:t>
      </w:r>
      <w:r>
        <w:rPr/>
        <w:t>virtuels,</w:t>
      </w:r>
      <w:r>
        <w:rPr>
          <w:spacing w:val="-14"/>
        </w:rPr>
        <w:t> </w:t>
      </w:r>
      <w:r>
        <w:rPr/>
        <w:t>des</w:t>
      </w:r>
      <w:r>
        <w:rPr>
          <w:spacing w:val="-12"/>
        </w:rPr>
        <w:t> </w:t>
      </w:r>
      <w:r>
        <w:rPr/>
        <w:t>stands, des présentations de projets, des labels et bien d’autres activités parrainées par nos partenaires.</w:t>
      </w:r>
    </w:p>
    <w:p>
      <w:pPr>
        <w:pStyle w:val="BodyText"/>
        <w:spacing w:line="278" w:lineRule="auto" w:before="198"/>
        <w:ind w:left="116" w:right="107"/>
        <w:jc w:val="both"/>
      </w:pPr>
      <w:r>
        <w:rPr/>
        <w:t>Créer ce point de repère annuel accueillant plus de 1500 personnes témoigne de la force du mouvement et de sa forte volonté à faire avancer la jeunesse Marocaine.</w:t>
      </w:r>
    </w:p>
    <w:sectPr>
      <w:pgSz w:w="11920" w:h="16850"/>
      <w:pgMar w:header="0" w:footer="1795" w:top="1600" w:bottom="1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179993pt;margin-top:741.295959pt;width:280.95pt;height:52.7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line="238" w:lineRule="exact" w:before="0"/>
                  <w:ind w:left="18" w:right="1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Confédération des Junior-Entreprises Marocaines</w:t>
                </w:r>
              </w:p>
              <w:p>
                <w:pPr>
                  <w:spacing w:line="240" w:lineRule="auto" w:before="0"/>
                  <w:ind w:left="20" w:right="1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Km7 Route El Jadida, EHTP, Oasis, Casablanca BP 8108 –Maroc </w:t>
                </w:r>
                <w:hyperlink r:id="rId1">
                  <w:r>
                    <w:rPr>
                      <w:color w:val="0000FF"/>
                      <w:sz w:val="22"/>
                      <w:u w:val="single" w:color="0000FF"/>
                    </w:rPr>
                    <w:t>contact.cjem@gmail.com</w:t>
                  </w:r>
                </w:hyperlink>
              </w:p>
              <w:p>
                <w:pPr>
                  <w:spacing w:before="0"/>
                  <w:ind w:left="18" w:right="18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06 18 19 95 20 – </w:t>
                </w:r>
                <w:hyperlink r:id="rId2">
                  <w:r>
                    <w:rPr>
                      <w:sz w:val="22"/>
                    </w:rPr>
                    <w:t>www.cjem.co.ma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06" w:right="803"/>
      <w:jc w:val="center"/>
      <w:outlineLvl w:val="1"/>
    </w:pPr>
    <w:rPr>
      <w:rFonts w:ascii="Calibri" w:hAnsi="Calibri" w:eastAsia="Calibri" w:cs="Calibri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806" w:right="804"/>
      <w:jc w:val="center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cjem@gmail.com" TargetMode="External"/><Relationship Id="rId2" Type="http://schemas.openxmlformats.org/officeDocument/2006/relationships/hyperlink" Target="http://www.cjem.co.m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Lamiae At</dc:creator>
  <dcterms:created xsi:type="dcterms:W3CDTF">2020-11-16T13:06:47Z</dcterms:created>
  <dcterms:modified xsi:type="dcterms:W3CDTF">2020-11-16T13:06:47Z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